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Default="00142AD1" w:rsidP="00F12A11">
      <w:pPr>
        <w:jc w:val="center"/>
        <w:rPr>
          <w:sz w:val="28"/>
          <w:szCs w:val="28"/>
        </w:rPr>
      </w:pPr>
    </w:p>
    <w:p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:rsidR="00142AD1" w:rsidRPr="005673DA" w:rsidRDefault="00142AD1" w:rsidP="00F12A11">
      <w:pPr>
        <w:jc w:val="both"/>
        <w:rPr>
          <w:b/>
          <w:bCs/>
        </w:rPr>
      </w:pPr>
    </w:p>
    <w:p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142AD1">
        <w:tc>
          <w:tcPr>
            <w:tcW w:w="709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938" w:type="dxa"/>
            <w:gridSpan w:val="2"/>
          </w:tcPr>
          <w:p w:rsidR="00142AD1" w:rsidRDefault="00317C9C" w:rsidP="00287D0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202</w:t>
            </w:r>
            <w:r w:rsidR="00287D0B">
              <w:rPr>
                <w:color w:val="000000"/>
                <w:sz w:val="20"/>
                <w:szCs w:val="20"/>
              </w:rPr>
              <w:t>1</w:t>
            </w:r>
            <w:r w:rsidR="00142AD1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>
        <w:tc>
          <w:tcPr>
            <w:tcW w:w="15281" w:type="dxa"/>
            <w:gridSpan w:val="5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Default="00142AD1" w:rsidP="009227E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9227E0">
              <w:rPr>
                <w:sz w:val="20"/>
                <w:szCs w:val="20"/>
              </w:rPr>
              <w:t xml:space="preserve"> ответственностью «ЖилРемСоюз</w:t>
            </w:r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>
        <w:trPr>
          <w:trHeight w:val="222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Default="00AD55A0" w:rsidP="009227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</w:t>
            </w:r>
            <w:r w:rsidR="009227E0">
              <w:rPr>
                <w:sz w:val="20"/>
                <w:szCs w:val="20"/>
              </w:rPr>
              <w:t>илРемСоюз</w:t>
            </w:r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Default="009E6FAC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Г.Э.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1143528014630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46707A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3528223321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F0764E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Default="00142AD1" w:rsidP="00AD55A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255013">
              <w:rPr>
                <w:sz w:val="20"/>
                <w:szCs w:val="20"/>
              </w:rPr>
              <w:t xml:space="preserve"> город Череповец, </w:t>
            </w:r>
            <w:r w:rsidR="009E6FAC">
              <w:rPr>
                <w:sz w:val="20"/>
                <w:szCs w:val="20"/>
              </w:rPr>
              <w:t>ул. Ком. Белова, дом 1 (ЖЭУ-2)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  <w:r w:rsidRPr="00F0764E">
              <w:rPr>
                <w:sz w:val="20"/>
                <w:szCs w:val="20"/>
              </w:rPr>
              <w:t>(8202) 24 72 50; факс (8202) 24 63 82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Гл</w:t>
            </w:r>
            <w:proofErr w:type="gramStart"/>
            <w:r w:rsidRPr="00F0764E">
              <w:rPr>
                <w:sz w:val="20"/>
                <w:szCs w:val="20"/>
              </w:rPr>
              <w:t>.б</w:t>
            </w:r>
            <w:proofErr w:type="gramEnd"/>
            <w:r w:rsidRPr="00F0764E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F0764E">
              <w:rPr>
                <w:sz w:val="20"/>
                <w:szCs w:val="20"/>
              </w:rPr>
              <w:t>бух.по</w:t>
            </w:r>
            <w:proofErr w:type="spellEnd"/>
            <w:r w:rsidRPr="00F0764E">
              <w:rPr>
                <w:sz w:val="20"/>
                <w:szCs w:val="20"/>
              </w:rPr>
              <w:t xml:space="preserve"> расчетам (8202) 24 0</w:t>
            </w:r>
            <w:r>
              <w:rPr>
                <w:sz w:val="20"/>
                <w:szCs w:val="20"/>
              </w:rPr>
              <w:t xml:space="preserve">9 35; </w:t>
            </w:r>
            <w:r w:rsidR="009E6FAC">
              <w:rPr>
                <w:sz w:val="20"/>
                <w:szCs w:val="20"/>
              </w:rPr>
              <w:t>бухгалтер ЖЭУ-2 – (8202)26-19-36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работы, в т. ч. часы личного приема граждан</w:t>
            </w:r>
            <w:r w:rsidR="0041658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72" w:type="dxa"/>
            <w:gridSpan w:val="4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F0764E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0764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0764E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F0764E" w:rsidRDefault="00142AD1" w:rsidP="00287D0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 w:rsidR="00287D0B"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 w:rsidR="00287D0B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>
        <w:tc>
          <w:tcPr>
            <w:tcW w:w="709" w:type="dxa"/>
          </w:tcPr>
          <w:p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>
        <w:tc>
          <w:tcPr>
            <w:tcW w:w="709" w:type="dxa"/>
          </w:tcPr>
          <w:p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287D0B">
        <w:tc>
          <w:tcPr>
            <w:tcW w:w="709" w:type="dxa"/>
          </w:tcPr>
          <w:p w:rsidR="00287D0B" w:rsidRPr="00F176C2" w:rsidRDefault="00287D0B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287D0B" w:rsidRPr="00F35F71" w:rsidRDefault="00287D0B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287D0B" w:rsidRPr="00F0764E" w:rsidRDefault="00287D0B" w:rsidP="005501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35F71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287D0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 (эксплуатационный участок)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17.00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10.00 – 16.00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>
        <w:trPr>
          <w:trHeight w:val="653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Pr="009E6FAC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9E6FAC">
              <w:rPr>
                <w:sz w:val="20"/>
                <w:szCs w:val="20"/>
              </w:rPr>
              <w:t>На 01.0</w:t>
            </w:r>
            <w:r w:rsidR="00D834EE">
              <w:rPr>
                <w:sz w:val="20"/>
                <w:szCs w:val="20"/>
              </w:rPr>
              <w:t>1</w:t>
            </w:r>
            <w:r w:rsidRPr="009E6FAC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20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317C9C">
              <w:rPr>
                <w:sz w:val="20"/>
                <w:szCs w:val="20"/>
              </w:rPr>
              <w:t>6</w:t>
            </w:r>
            <w:r w:rsidR="00287D0B">
              <w:rPr>
                <w:sz w:val="20"/>
                <w:szCs w:val="20"/>
              </w:rPr>
              <w:t>3</w:t>
            </w:r>
            <w:r w:rsidRPr="009E6FAC">
              <w:rPr>
                <w:sz w:val="20"/>
                <w:szCs w:val="20"/>
              </w:rPr>
              <w:t xml:space="preserve"> дом</w:t>
            </w:r>
            <w:r w:rsidR="00D52F3B">
              <w:rPr>
                <w:sz w:val="20"/>
                <w:szCs w:val="20"/>
              </w:rPr>
              <w:t>ов</w:t>
            </w:r>
          </w:p>
          <w:p w:rsidR="00142AD1" w:rsidRPr="00D834EE" w:rsidRDefault="00D834EE" w:rsidP="00287D0B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</w:t>
            </w:r>
            <w:r w:rsidRPr="009E6FAC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20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317C9C">
              <w:rPr>
                <w:sz w:val="20"/>
                <w:szCs w:val="20"/>
              </w:rPr>
              <w:t>63</w:t>
            </w:r>
            <w:r w:rsidRPr="009E6FAC">
              <w:rPr>
                <w:sz w:val="20"/>
                <w:szCs w:val="20"/>
              </w:rPr>
              <w:t xml:space="preserve"> дом</w:t>
            </w:r>
            <w:r w:rsidR="00317C9C">
              <w:rPr>
                <w:sz w:val="20"/>
                <w:szCs w:val="20"/>
              </w:rPr>
              <w:t>а</w:t>
            </w:r>
          </w:p>
        </w:tc>
      </w:tr>
      <w:tr w:rsidR="00142AD1">
        <w:tc>
          <w:tcPr>
            <w:tcW w:w="709" w:type="dxa"/>
          </w:tcPr>
          <w:p w:rsidR="00142AD1" w:rsidRPr="009D6D81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9D6D8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9D6D8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9D6D81">
              <w:rPr>
                <w:sz w:val="20"/>
                <w:szCs w:val="20"/>
              </w:rPr>
              <w:t>кВ.м</w:t>
            </w:r>
            <w:proofErr w:type="spellEnd"/>
            <w:r w:rsidRPr="009D6D81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9D6D81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На 01.0</w:t>
            </w:r>
            <w:r w:rsidR="008C188A">
              <w:rPr>
                <w:sz w:val="20"/>
                <w:szCs w:val="20"/>
              </w:rPr>
              <w:t>1</w:t>
            </w:r>
            <w:r w:rsidRPr="009D6D81">
              <w:rPr>
                <w:sz w:val="20"/>
                <w:szCs w:val="20"/>
              </w:rPr>
              <w:t>.20</w:t>
            </w:r>
            <w:r w:rsidR="00287D0B">
              <w:rPr>
                <w:sz w:val="20"/>
                <w:szCs w:val="20"/>
              </w:rPr>
              <w:t>20</w:t>
            </w:r>
            <w:r w:rsidRPr="009D6D81">
              <w:rPr>
                <w:sz w:val="20"/>
                <w:szCs w:val="20"/>
              </w:rPr>
              <w:t xml:space="preserve"> г. -</w:t>
            </w:r>
            <w:r w:rsidR="00317C9C">
              <w:rPr>
                <w:sz w:val="20"/>
                <w:szCs w:val="20"/>
              </w:rPr>
              <w:t>312482,65</w:t>
            </w:r>
            <w:r w:rsidRPr="009D6D81">
              <w:rPr>
                <w:sz w:val="20"/>
                <w:szCs w:val="20"/>
              </w:rPr>
              <w:t xml:space="preserve">  кв.м.</w:t>
            </w:r>
          </w:p>
          <w:p w:rsidR="00142AD1" w:rsidRPr="009D6D81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2F3CEB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F3CEB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2F3CEB">
              <w:rPr>
                <w:sz w:val="20"/>
                <w:szCs w:val="20"/>
              </w:rPr>
              <w:t xml:space="preserve"> .</w:t>
            </w:r>
            <w:proofErr w:type="gramEnd"/>
            <w:r w:rsidRPr="002F3CEB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2F3CEB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142AD1" w:rsidRPr="002F3CEB" w:rsidRDefault="002F3CEB" w:rsidP="00C07D54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49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F81846" w:rsidRPr="00F81846">
        <w:tc>
          <w:tcPr>
            <w:tcW w:w="15281" w:type="dxa"/>
            <w:gridSpan w:val="5"/>
          </w:tcPr>
          <w:p w:rsidR="00142AD1" w:rsidRPr="00F81846" w:rsidRDefault="00142AD1" w:rsidP="002056E9">
            <w:pPr>
              <w:spacing w:line="300" w:lineRule="auto"/>
            </w:pPr>
            <w:r w:rsidRPr="00F81846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035-000094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07.05.2015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6F33D1" w:rsidP="009227E0">
            <w:pPr>
              <w:rPr>
                <w:sz w:val="20"/>
                <w:szCs w:val="20"/>
              </w:rPr>
            </w:pPr>
            <w:hyperlink r:id="rId7" w:history="1">
              <w:r w:rsidR="00F81846" w:rsidRPr="00F81846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Default="00142AD1" w:rsidP="00F12A11">
      <w:pPr>
        <w:rPr>
          <w:sz w:val="22"/>
          <w:szCs w:val="22"/>
        </w:rPr>
      </w:pPr>
    </w:p>
    <w:p w:rsidR="00142AD1" w:rsidRPr="00DE6E80" w:rsidRDefault="00142AD1" w:rsidP="00F12A11">
      <w:pPr>
        <w:rPr>
          <w:b/>
          <w:bCs/>
        </w:rPr>
      </w:pPr>
      <w:r w:rsidRPr="00DE6E80">
        <w:rPr>
          <w:b/>
          <w:bCs/>
        </w:rPr>
        <w:t>Форма 1.2. Сведения об основных показателях финансово-хозяйственной деятельности</w:t>
      </w:r>
    </w:p>
    <w:p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6E80">
              <w:rPr>
                <w:b/>
                <w:bCs/>
              </w:rPr>
              <w:t>п</w:t>
            </w:r>
            <w:proofErr w:type="spellEnd"/>
            <w:proofErr w:type="gramEnd"/>
            <w:r w:rsidRPr="00DE6E80">
              <w:rPr>
                <w:b/>
                <w:bCs/>
              </w:rPr>
              <w:t>/</w:t>
            </w:r>
            <w:proofErr w:type="spellStart"/>
            <w:r w:rsidRPr="00DE6E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Ед. </w:t>
            </w:r>
            <w:proofErr w:type="spellStart"/>
            <w:r w:rsidRPr="00DE6E80">
              <w:rPr>
                <w:b/>
                <w:bCs/>
              </w:rPr>
              <w:t>изм</w:t>
            </w:r>
            <w:proofErr w:type="spellEnd"/>
            <w:r w:rsidRPr="00DE6E80">
              <w:rPr>
                <w:b/>
                <w:bCs/>
              </w:rPr>
              <w:t>.</w:t>
            </w:r>
          </w:p>
        </w:tc>
        <w:tc>
          <w:tcPr>
            <w:tcW w:w="6881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Март 20</w:t>
            </w:r>
            <w:r w:rsidR="00317C9C">
              <w:rPr>
                <w:b/>
                <w:bCs/>
                <w:sz w:val="20"/>
                <w:szCs w:val="20"/>
              </w:rPr>
              <w:t>2</w:t>
            </w:r>
            <w:r w:rsidR="00287D0B">
              <w:rPr>
                <w:b/>
                <w:bCs/>
                <w:sz w:val="20"/>
                <w:szCs w:val="20"/>
              </w:rPr>
              <w:t>1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01.0</w:t>
            </w:r>
            <w:r w:rsidR="00741A3C" w:rsidRPr="00DE6E80">
              <w:rPr>
                <w:b/>
                <w:bCs/>
                <w:sz w:val="20"/>
                <w:szCs w:val="20"/>
              </w:rPr>
              <w:t>1.20</w:t>
            </w:r>
            <w:r w:rsidR="00287D0B">
              <w:rPr>
                <w:b/>
                <w:bCs/>
                <w:sz w:val="20"/>
                <w:szCs w:val="20"/>
              </w:rPr>
              <w:t>20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DE6E80" w:rsidRDefault="007E1C15" w:rsidP="00287D0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31.12.20</w:t>
            </w:r>
            <w:r w:rsidR="00287D0B">
              <w:rPr>
                <w:b/>
                <w:bCs/>
                <w:sz w:val="20"/>
                <w:szCs w:val="20"/>
              </w:rPr>
              <w:t>20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15240" w:type="dxa"/>
            <w:gridSpan w:val="4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F85D95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Сканированная копия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142AD1"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142AD1" w:rsidRPr="00DE6E80" w:rsidRDefault="0055014D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73547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BE3D23" w:rsidRDefault="0055014D" w:rsidP="00BE3D23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71222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6410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4C6646">
      <w:pPr>
        <w:tabs>
          <w:tab w:val="left" w:pos="7088"/>
        </w:tabs>
        <w:jc w:val="both"/>
      </w:pPr>
      <w:r w:rsidRPr="00DE6E80">
        <w:rPr>
          <w:b/>
          <w:bCs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</w:t>
      </w:r>
      <w:r w:rsidR="0055014D">
        <w:rPr>
          <w:b/>
          <w:bCs/>
        </w:rPr>
        <w:t xml:space="preserve"> </w:t>
      </w:r>
      <w:r w:rsidRPr="00DE6E80">
        <w:rPr>
          <w:b/>
          <w:bCs/>
        </w:rPr>
        <w:t>к административной ответственности за нарушения в сфере управления многоквартирными домами</w:t>
      </w:r>
    </w:p>
    <w:p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6E80">
              <w:rPr>
                <w:b/>
                <w:bCs/>
              </w:rPr>
              <w:t>п</w:t>
            </w:r>
            <w:proofErr w:type="spellEnd"/>
            <w:proofErr w:type="gramEnd"/>
            <w:r w:rsidRPr="00DE6E80">
              <w:rPr>
                <w:b/>
                <w:bCs/>
              </w:rPr>
              <w:t>/</w:t>
            </w:r>
            <w:proofErr w:type="spellStart"/>
            <w:r w:rsidRPr="00DE6E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Ед. </w:t>
            </w:r>
            <w:proofErr w:type="spellStart"/>
            <w:r w:rsidRPr="00DE6E80">
              <w:rPr>
                <w:b/>
                <w:bCs/>
              </w:rPr>
              <w:t>изм</w:t>
            </w:r>
            <w:proofErr w:type="spellEnd"/>
            <w:r w:rsidRPr="00DE6E80">
              <w:rPr>
                <w:b/>
                <w:bCs/>
              </w:rPr>
              <w:t>.</w:t>
            </w:r>
          </w:p>
        </w:tc>
        <w:tc>
          <w:tcPr>
            <w:tcW w:w="685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:rsidTr="00941862">
        <w:tc>
          <w:tcPr>
            <w:tcW w:w="15240" w:type="dxa"/>
            <w:gridSpan w:val="4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793D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793D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DE6E80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793D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rPr>
          <w:trHeight w:val="70"/>
        </w:trPr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Pr="00DE6E80" w:rsidRDefault="00793D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Размер</w:t>
            </w:r>
            <w:r w:rsidR="00142AD1" w:rsidRPr="00DE6E80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Pr="00DE6E80" w:rsidRDefault="00793DF3" w:rsidP="00773913">
            <w:pPr>
              <w:spacing w:line="30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793D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</w:tbl>
    <w:p w:rsidR="00142AD1" w:rsidRPr="00DE6E80" w:rsidRDefault="00142AD1" w:rsidP="00F12A11"/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  <w:r w:rsidRPr="00DE6E80">
        <w:rPr>
          <w:b/>
          <w:bCs/>
        </w:rPr>
        <w:lastRenderedPageBreak/>
        <w:t>Форма 1.4. Перечень многоквартирных домов, управление которыми осуществляют управляющая организация</w:t>
      </w:r>
    </w:p>
    <w:p w:rsidR="00142AD1" w:rsidRPr="00DE6E80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150"/>
        <w:gridCol w:w="2409"/>
        <w:gridCol w:w="2552"/>
      </w:tblGrid>
      <w:tr w:rsidR="00DE6E80" w:rsidRPr="00DE6E80" w:rsidTr="009227E0">
        <w:tc>
          <w:tcPr>
            <w:tcW w:w="562" w:type="dxa"/>
          </w:tcPr>
          <w:p w:rsidR="00941862" w:rsidRPr="009227E0" w:rsidRDefault="00941862" w:rsidP="002056E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27E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27E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27E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50" w:type="dxa"/>
          </w:tcPr>
          <w:p w:rsidR="00941862" w:rsidRPr="009227E0" w:rsidRDefault="00941862" w:rsidP="00D6253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09" w:type="dxa"/>
          </w:tcPr>
          <w:p w:rsidR="00941862" w:rsidRPr="009227E0" w:rsidRDefault="00941862" w:rsidP="009227E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 xml:space="preserve">Основание </w:t>
            </w:r>
            <w:r w:rsidR="009227E0" w:rsidRPr="009227E0">
              <w:rPr>
                <w:b/>
                <w:bCs/>
                <w:sz w:val="20"/>
                <w:szCs w:val="20"/>
              </w:rPr>
              <w:t>у</w:t>
            </w:r>
            <w:r w:rsidRPr="009227E0">
              <w:rPr>
                <w:b/>
                <w:bCs/>
                <w:sz w:val="20"/>
                <w:szCs w:val="20"/>
              </w:rPr>
              <w:t>правления</w:t>
            </w:r>
          </w:p>
        </w:tc>
        <w:tc>
          <w:tcPr>
            <w:tcW w:w="2552" w:type="dxa"/>
          </w:tcPr>
          <w:p w:rsidR="00941862" w:rsidRPr="009227E0" w:rsidRDefault="00941862" w:rsidP="0094186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Дата начала управления</w:t>
            </w:r>
          </w:p>
        </w:tc>
      </w:tr>
      <w:tr w:rsidR="00DE6E80" w:rsidRPr="00DE6E80" w:rsidTr="009227E0">
        <w:tc>
          <w:tcPr>
            <w:tcW w:w="562" w:type="dxa"/>
          </w:tcPr>
          <w:p w:rsidR="00941862" w:rsidRPr="00DE6E80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41862" w:rsidRPr="00DE6E80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41658D" w:rsidRPr="00DE6E80">
              <w:rPr>
                <w:sz w:val="20"/>
                <w:szCs w:val="20"/>
              </w:rPr>
              <w:t xml:space="preserve"> Архангельская, дом 9</w:t>
            </w:r>
          </w:p>
        </w:tc>
        <w:tc>
          <w:tcPr>
            <w:tcW w:w="2409" w:type="dxa"/>
          </w:tcPr>
          <w:p w:rsidR="00941862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41862" w:rsidRPr="00DE6E80" w:rsidRDefault="00941862" w:rsidP="00F85D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</w:t>
            </w:r>
            <w:r w:rsidR="00F85D95" w:rsidRPr="00DE6E80">
              <w:rPr>
                <w:sz w:val="20"/>
                <w:szCs w:val="20"/>
              </w:rPr>
              <w:t>4</w:t>
            </w:r>
            <w:r w:rsidRPr="00DE6E80">
              <w:rPr>
                <w:sz w:val="20"/>
                <w:szCs w:val="20"/>
              </w:rPr>
              <w:t>.20</w:t>
            </w:r>
            <w:r w:rsidR="00F85D95" w:rsidRPr="00DE6E80">
              <w:rPr>
                <w:sz w:val="20"/>
                <w:szCs w:val="20"/>
              </w:rPr>
              <w:t>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1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418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45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Красная, дом 1Б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Олимпийская, дом 13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5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13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К. Беляева, дом 21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25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49А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Краснодонцев, дом 94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23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29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32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39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52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Ленина, дом 78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М.Горького, дом 47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96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Гоголя, дом 16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01.08.2015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Гоголя, дом 28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39,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41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Кравченко, дом 3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107,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133,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139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145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Ломоносова, дом 34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23/17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58,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68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70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76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17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01.05.2015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3, корпус</w:t>
            </w:r>
            <w:proofErr w:type="gramStart"/>
            <w:r w:rsidRPr="00A343E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5, корпус</w:t>
            </w:r>
            <w:proofErr w:type="gramStart"/>
            <w:r w:rsidRPr="00A343E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Бардина, дом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Комсомольская, дом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01.03.2015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A343E4">
              <w:rPr>
                <w:sz w:val="20"/>
                <w:szCs w:val="20"/>
              </w:rPr>
              <w:t>кт Стр</w:t>
            </w:r>
            <w:proofErr w:type="gramEnd"/>
            <w:r w:rsidRPr="00A343E4">
              <w:rPr>
                <w:sz w:val="20"/>
                <w:szCs w:val="20"/>
              </w:rPr>
              <w:t>оителей, дом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Чкалова, дом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Юбилейная,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9C" w:rsidRPr="00317C9C" w:rsidRDefault="009227E0" w:rsidP="00317C9C">
            <w:pPr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D52F3B" w:rsidRPr="00E917FD" w:rsidTr="009227E0">
        <w:tc>
          <w:tcPr>
            <w:tcW w:w="562" w:type="dxa"/>
          </w:tcPr>
          <w:p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317C9C" w:rsidRDefault="00D52F3B" w:rsidP="0055014D">
            <w:pPr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D52F3B" w:rsidRPr="00E917FD" w:rsidTr="009227E0">
        <w:tc>
          <w:tcPr>
            <w:tcW w:w="562" w:type="dxa"/>
          </w:tcPr>
          <w:p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3B" w:rsidRPr="00A343E4" w:rsidRDefault="00D52F3B" w:rsidP="0055014D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24, корпус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г.</w:t>
            </w:r>
          </w:p>
        </w:tc>
      </w:tr>
      <w:tr w:rsidR="00D52F3B" w:rsidRPr="00E917FD" w:rsidTr="009227E0">
        <w:tc>
          <w:tcPr>
            <w:tcW w:w="562" w:type="dxa"/>
          </w:tcPr>
          <w:p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>
              <w:rPr>
                <w:sz w:val="20"/>
                <w:szCs w:val="20"/>
              </w:rPr>
              <w:t>Химиков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24, корпус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г.</w:t>
            </w:r>
          </w:p>
        </w:tc>
      </w:tr>
      <w:tr w:rsidR="00D52F3B" w:rsidRPr="00E917FD" w:rsidTr="009227E0">
        <w:tc>
          <w:tcPr>
            <w:tcW w:w="562" w:type="dxa"/>
          </w:tcPr>
          <w:p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>
              <w:rPr>
                <w:sz w:val="20"/>
                <w:szCs w:val="20"/>
              </w:rPr>
              <w:t>Ленина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106, корпус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 г.</w:t>
            </w:r>
          </w:p>
        </w:tc>
      </w:tr>
      <w:tr w:rsidR="00D52F3B" w:rsidRPr="00E917FD" w:rsidTr="009227E0">
        <w:tc>
          <w:tcPr>
            <w:tcW w:w="562" w:type="dxa"/>
          </w:tcPr>
          <w:p w:rsidR="00D52F3B" w:rsidRPr="00E917FD" w:rsidRDefault="00D52F3B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3B" w:rsidRPr="00A343E4" w:rsidRDefault="00D52F3B" w:rsidP="00D52F3B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>
              <w:rPr>
                <w:sz w:val="20"/>
                <w:szCs w:val="20"/>
              </w:rPr>
              <w:t>Менделеева</w:t>
            </w:r>
            <w:r w:rsidRPr="00A343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55014D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B" w:rsidRPr="00A343E4" w:rsidRDefault="00D52F3B" w:rsidP="003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 г.</w:t>
            </w:r>
          </w:p>
        </w:tc>
      </w:tr>
    </w:tbl>
    <w:p w:rsidR="00142AD1" w:rsidRPr="00DE6E80" w:rsidRDefault="00142AD1" w:rsidP="00D6253F">
      <w:pPr>
        <w:jc w:val="both"/>
        <w:rPr>
          <w:b/>
          <w:bCs/>
        </w:rPr>
      </w:pPr>
    </w:p>
    <w:p w:rsidR="00C303F3" w:rsidRPr="00DE6E80" w:rsidRDefault="00C303F3" w:rsidP="00D6253F">
      <w:pPr>
        <w:jc w:val="both"/>
        <w:rPr>
          <w:b/>
          <w:bCs/>
        </w:rPr>
      </w:pPr>
    </w:p>
    <w:p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году;</w:t>
      </w:r>
      <w:r w:rsidR="00D52F3B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собрании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  <w:proofErr w:type="gramEnd"/>
    </w:p>
    <w:p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142AD1">
        <w:tc>
          <w:tcPr>
            <w:tcW w:w="562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3DBD">
              <w:rPr>
                <w:b/>
                <w:bCs/>
              </w:rPr>
              <w:t>п</w:t>
            </w:r>
            <w:proofErr w:type="spellEnd"/>
            <w:proofErr w:type="gramEnd"/>
            <w:r w:rsidRPr="008A3DBD">
              <w:rPr>
                <w:b/>
                <w:bCs/>
              </w:rPr>
              <w:t>/</w:t>
            </w:r>
            <w:proofErr w:type="spellStart"/>
            <w:r w:rsidRPr="008A3DB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>
        <w:tc>
          <w:tcPr>
            <w:tcW w:w="562" w:type="dxa"/>
          </w:tcPr>
          <w:p w:rsidR="00142AD1" w:rsidRPr="008A3DBD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8A3D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8A3DBD" w:rsidRDefault="008A3DBD" w:rsidP="00631745">
            <w:pPr>
              <w:spacing w:line="300" w:lineRule="auto"/>
              <w:rPr>
                <w:sz w:val="20"/>
                <w:szCs w:val="20"/>
              </w:rPr>
            </w:pPr>
            <w:r w:rsidRPr="008A3DBD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8A3DBD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4D" w:rsidRDefault="0055014D" w:rsidP="00A50F74">
      <w:r>
        <w:separator/>
      </w:r>
    </w:p>
  </w:endnote>
  <w:endnote w:type="continuationSeparator" w:id="0">
    <w:p w:rsidR="0055014D" w:rsidRDefault="0055014D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4D" w:rsidRDefault="0055014D" w:rsidP="00A50F74">
      <w:r>
        <w:separator/>
      </w:r>
    </w:p>
  </w:footnote>
  <w:footnote w:type="continuationSeparator" w:id="0">
    <w:p w:rsidR="0055014D" w:rsidRDefault="0055014D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11FED"/>
    <w:rsid w:val="00016FCC"/>
    <w:rsid w:val="00017F63"/>
    <w:rsid w:val="00067836"/>
    <w:rsid w:val="0006795D"/>
    <w:rsid w:val="00071C8F"/>
    <w:rsid w:val="000C200A"/>
    <w:rsid w:val="000C33B7"/>
    <w:rsid w:val="00100EEA"/>
    <w:rsid w:val="00105A03"/>
    <w:rsid w:val="00135081"/>
    <w:rsid w:val="00142AD1"/>
    <w:rsid w:val="0017787D"/>
    <w:rsid w:val="001A4D42"/>
    <w:rsid w:val="001E5A29"/>
    <w:rsid w:val="002056E9"/>
    <w:rsid w:val="00217488"/>
    <w:rsid w:val="00220005"/>
    <w:rsid w:val="002379DF"/>
    <w:rsid w:val="00255013"/>
    <w:rsid w:val="00287D0B"/>
    <w:rsid w:val="002B3859"/>
    <w:rsid w:val="002F3CEB"/>
    <w:rsid w:val="002F66F5"/>
    <w:rsid w:val="002F6C07"/>
    <w:rsid w:val="00317C9C"/>
    <w:rsid w:val="003679F7"/>
    <w:rsid w:val="003830B1"/>
    <w:rsid w:val="003C01C5"/>
    <w:rsid w:val="003C4F15"/>
    <w:rsid w:val="003E3318"/>
    <w:rsid w:val="0041658D"/>
    <w:rsid w:val="0046707A"/>
    <w:rsid w:val="004678B8"/>
    <w:rsid w:val="004A4D61"/>
    <w:rsid w:val="004B032E"/>
    <w:rsid w:val="004C6646"/>
    <w:rsid w:val="0050250E"/>
    <w:rsid w:val="00522A91"/>
    <w:rsid w:val="005459CE"/>
    <w:rsid w:val="0055014D"/>
    <w:rsid w:val="00553BFF"/>
    <w:rsid w:val="005540AA"/>
    <w:rsid w:val="0055536B"/>
    <w:rsid w:val="0056006E"/>
    <w:rsid w:val="005651FF"/>
    <w:rsid w:val="00566372"/>
    <w:rsid w:val="005673DA"/>
    <w:rsid w:val="005700AC"/>
    <w:rsid w:val="005A0D9E"/>
    <w:rsid w:val="0060517B"/>
    <w:rsid w:val="00610B72"/>
    <w:rsid w:val="00624FDA"/>
    <w:rsid w:val="0062754B"/>
    <w:rsid w:val="00631745"/>
    <w:rsid w:val="0064100D"/>
    <w:rsid w:val="006469A3"/>
    <w:rsid w:val="006514E7"/>
    <w:rsid w:val="006728CF"/>
    <w:rsid w:val="0067663B"/>
    <w:rsid w:val="006F2598"/>
    <w:rsid w:val="006F33D1"/>
    <w:rsid w:val="006F465B"/>
    <w:rsid w:val="00716513"/>
    <w:rsid w:val="00741A3C"/>
    <w:rsid w:val="007727C9"/>
    <w:rsid w:val="00773913"/>
    <w:rsid w:val="00776F54"/>
    <w:rsid w:val="00793DF3"/>
    <w:rsid w:val="007B7BD0"/>
    <w:rsid w:val="007E1C15"/>
    <w:rsid w:val="008139D6"/>
    <w:rsid w:val="00813E41"/>
    <w:rsid w:val="00827ADD"/>
    <w:rsid w:val="00847FF1"/>
    <w:rsid w:val="00863E6C"/>
    <w:rsid w:val="00873FFB"/>
    <w:rsid w:val="00884796"/>
    <w:rsid w:val="008A3DBD"/>
    <w:rsid w:val="008C188A"/>
    <w:rsid w:val="008E1F16"/>
    <w:rsid w:val="008E4870"/>
    <w:rsid w:val="00917515"/>
    <w:rsid w:val="00921D9C"/>
    <w:rsid w:val="009227E0"/>
    <w:rsid w:val="00924637"/>
    <w:rsid w:val="009330C4"/>
    <w:rsid w:val="00941862"/>
    <w:rsid w:val="00972EB8"/>
    <w:rsid w:val="00973452"/>
    <w:rsid w:val="0098695D"/>
    <w:rsid w:val="009D6D81"/>
    <w:rsid w:val="009E6FAC"/>
    <w:rsid w:val="00A144E2"/>
    <w:rsid w:val="00A421E7"/>
    <w:rsid w:val="00A47F7B"/>
    <w:rsid w:val="00A50F74"/>
    <w:rsid w:val="00A6072C"/>
    <w:rsid w:val="00AD55A0"/>
    <w:rsid w:val="00AE363E"/>
    <w:rsid w:val="00AF1291"/>
    <w:rsid w:val="00B057C4"/>
    <w:rsid w:val="00B2185D"/>
    <w:rsid w:val="00B664C0"/>
    <w:rsid w:val="00B81768"/>
    <w:rsid w:val="00B9127E"/>
    <w:rsid w:val="00B92433"/>
    <w:rsid w:val="00B92FAC"/>
    <w:rsid w:val="00BB5B1C"/>
    <w:rsid w:val="00BB6982"/>
    <w:rsid w:val="00BE3D23"/>
    <w:rsid w:val="00C0573C"/>
    <w:rsid w:val="00C07D54"/>
    <w:rsid w:val="00C14796"/>
    <w:rsid w:val="00C303F3"/>
    <w:rsid w:val="00C53304"/>
    <w:rsid w:val="00CA125F"/>
    <w:rsid w:val="00D01BC3"/>
    <w:rsid w:val="00D023BB"/>
    <w:rsid w:val="00D06DEA"/>
    <w:rsid w:val="00D06F39"/>
    <w:rsid w:val="00D331CB"/>
    <w:rsid w:val="00D52F3B"/>
    <w:rsid w:val="00D6253F"/>
    <w:rsid w:val="00D73146"/>
    <w:rsid w:val="00D834EE"/>
    <w:rsid w:val="00DB07A3"/>
    <w:rsid w:val="00DC057A"/>
    <w:rsid w:val="00DE6E80"/>
    <w:rsid w:val="00E16DEA"/>
    <w:rsid w:val="00E42BBF"/>
    <w:rsid w:val="00E81AD1"/>
    <w:rsid w:val="00EA3D85"/>
    <w:rsid w:val="00EC07F6"/>
    <w:rsid w:val="00EF34D2"/>
    <w:rsid w:val="00F0764E"/>
    <w:rsid w:val="00F12A11"/>
    <w:rsid w:val="00F176C2"/>
    <w:rsid w:val="00F2558D"/>
    <w:rsid w:val="00F34F3D"/>
    <w:rsid w:val="00F35F71"/>
    <w:rsid w:val="00F4021E"/>
    <w:rsid w:val="00F41A50"/>
    <w:rsid w:val="00F65037"/>
    <w:rsid w:val="00F73A72"/>
    <w:rsid w:val="00F81846"/>
    <w:rsid w:val="00F85D95"/>
    <w:rsid w:val="00FB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F818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8</Pages>
  <Words>1914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54</cp:revision>
  <cp:lastPrinted>2019-03-29T06:20:00Z</cp:lastPrinted>
  <dcterms:created xsi:type="dcterms:W3CDTF">2014-12-23T07:53:00Z</dcterms:created>
  <dcterms:modified xsi:type="dcterms:W3CDTF">2021-03-31T07:53:00Z</dcterms:modified>
</cp:coreProperties>
</file>